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-899794</wp:posOffset>
            </wp:positionV>
            <wp:extent cx="1584360" cy="1188000"/>
            <wp:effectExtent b="0" l="0" r="0" t="0"/>
            <wp:wrapSquare wrapText="bothSides" distB="12700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360" cy="118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325" cy="1188085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188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-899794</wp:posOffset>
            </wp:positionV>
            <wp:extent cx="741600" cy="792000"/>
            <wp:effectExtent b="0" l="0" r="0" t="0"/>
            <wp:wrapSquare wrapText="bothSides" distB="127000" distT="0" distL="0" distR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29702" r="2844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9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1680" cy="791845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29686" r="2844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91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-899794</wp:posOffset>
            </wp:positionV>
            <wp:extent cx="813960" cy="540360"/>
            <wp:effectExtent b="0" l="0" r="0" t="0"/>
            <wp:wrapSquare wrapText="bothSides" distB="12700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3960" cy="540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72100   B R I N D I S 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MATERIA: Scienze umane e sociali           3 ore  settimanali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CLASSE: …1CS……………………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ANNO SCOLASTICO: 20222/2023………….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DOCENTE: Irene Solazzo……………………………….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rPr/>
      </w:pPr>
      <w:r w:rsidDel="00000000" w:rsidR="00000000" w:rsidRPr="00000000">
        <w:rPr>
          <w:rtl w:val="0"/>
        </w:rPr>
        <w:t xml:space="preserve">Libro di testo: Persona, Società e Cultura  Luigi D' Isa, Franca Foschini,Francescoo D'Isa  HOEPLI</w:t>
      </w:r>
    </w:p>
    <w:p w:rsidR="00000000" w:rsidDel="00000000" w:rsidP="00000000" w:rsidRDefault="00000000" w:rsidRPr="00000000" w14:paraId="00000014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Argomenti: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324" w:lineRule="auto"/>
        <w:ind w:left="120" w:right="127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324" w:lineRule="auto"/>
        <w:ind w:left="120" w:right="302" w:hanging="1.99999999999999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Riflessione sulle motivazioni alla base della scelta del percorso scolastico.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88" w:lineRule="auto"/>
        <w:ind w:left="11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onoscenza di regole , limiti e responsabilità nella relazione interpersonale con i compagni, con i docenti, con il personale della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scienze umane e sociali : pedagogia, psicologia,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88" w:lineRule="auto"/>
        <w:ind w:left="1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sociologia, antropologia.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" w:line="324" w:lineRule="auto"/>
        <w:ind w:left="116" w:right="402" w:hanging="4.000000000000003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nascita della psicologia come scienza umana.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324" w:lineRule="auto"/>
        <w:ind w:left="116" w:right="447" w:hanging="4.000000000000003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psicologia come studio della mente e analisi del comportamento umano.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324" w:lineRule="auto"/>
        <w:ind w:left="116" w:right="447" w:hanging="4.000000000000003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persona:corpo e mente. L’identità personale.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88" w:lineRule="auto"/>
        <w:ind w:left="1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Dalla famiglia patriarcale a quella nucleare.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324" w:lineRule="auto"/>
        <w:ind w:left="116" w:right="324" w:hanging="3.00000000000000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famiglia nucleare; i vari modelli familiari e le loro funzioni.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88" w:lineRule="auto"/>
        <w:ind w:left="11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famiglie multiproblematiche.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88" w:lineRule="auto"/>
        <w:ind w:left="1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324" w:lineRule="auto"/>
        <w:ind w:left="116" w:right="91" w:hanging="4.000000000000003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L’IO E L’ALTRO:che cos’è il gruppo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88" w:lineRule="auto"/>
        <w:ind w:left="11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luoghi e le relazioni: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88" w:lineRule="auto"/>
        <w:ind w:left="11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famiglia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88" w:lineRule="auto"/>
        <w:ind w:left="11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Individui e gruppi: la società.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88" w:lineRule="auto"/>
        <w:ind w:left="11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88" w:lineRule="auto"/>
        <w:ind w:left="11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88" w:lineRule="auto"/>
        <w:ind w:left="11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88" w:lineRule="auto"/>
        <w:ind w:left="11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comunicazione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88" w:lineRule="auto"/>
        <w:ind w:left="11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assiomi della comunicazione.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" w:line="324" w:lineRule="auto"/>
        <w:ind w:left="114" w:right="352" w:firstLine="1.99999999999999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linguaggio verbale e non verbale e la comunicazione efficace.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" w:line="324" w:lineRule="auto"/>
        <w:ind w:left="116" w:right="307" w:hanging="3.00000000000000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linguaggio dei giovani e il messaggio pubblicitario.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324" w:lineRule="auto"/>
        <w:ind w:left="116" w:right="462" w:hanging="4.000000000000003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attività di facilitazione della comunicazione.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324" w:lineRule="auto"/>
        <w:ind w:left="116" w:right="462" w:hanging="4.000000000000003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" w:line="324" w:lineRule="auto"/>
        <w:ind w:left="116" w:right="462" w:hanging="4.000000000000003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Nozioni fondamentali sul metodo sperimentale.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324" w:lineRule="auto"/>
        <w:ind w:left="115" w:right="522" w:hanging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Nozioni fondamentali sul metodo clinico.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324" w:lineRule="auto"/>
        <w:ind w:left="115" w:right="353" w:hanging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Nozioni fondamentali sulla metodologia dell’inchiesta.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324" w:lineRule="auto"/>
        <w:ind w:left="115" w:right="353" w:hanging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Conoscere le basi biologiche del comportamento.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324" w:lineRule="auto"/>
        <w:ind w:left="115" w:right="353" w:hanging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324" w:lineRule="auto"/>
        <w:ind w:left="115" w:right="353" w:hanging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UNITA' DI APPRENDIMENTO: “</w:t>
      </w:r>
      <w:r w:rsidDel="00000000" w:rsidR="00000000" w:rsidRPr="00000000">
        <w:rPr>
          <w:b w:val="1"/>
          <w:rtl w:val="0"/>
        </w:rPr>
        <w:t xml:space="preserve">Conoscersi per conoscere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...”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324" w:lineRule="auto"/>
        <w:ind w:left="115" w:right="353" w:hanging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attività di coopresenza sono state svolte con il Prof. F</w:t>
      </w:r>
      <w:r w:rsidDel="00000000" w:rsidR="00000000" w:rsidRPr="00000000">
        <w:rPr>
          <w:b w:val="1"/>
          <w:rtl w:val="0"/>
        </w:rPr>
        <w:t xml:space="preserve">abiano  Fumarola  e Maria Rosaria Ciardo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tali attività sono stati trattati i seguenti argomenti: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324" w:lineRule="auto"/>
        <w:ind w:left="115" w:right="353" w:hanging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FAMIGLIA</w:t>
      </w:r>
      <w:r w:rsidDel="00000000" w:rsidR="00000000" w:rsidRPr="00000000">
        <w:rPr>
          <w:rtl w:val="0"/>
        </w:rPr>
        <w:t xml:space="preserve">, LA COMUNICAZIONE, I GRUPPI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 LE EMOZIONI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324" w:lineRule="auto"/>
        <w:ind w:left="115" w:right="353" w:hanging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La Docente : Irene Solazzo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5" w:line="324" w:lineRule="auto"/>
        <w:ind w:left="120" w:right="252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88" w:lineRule="auto"/>
        <w:ind w:left="11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88" w:lineRule="auto"/>
        <w:ind w:left="11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38" w:line="288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324" w:lineRule="auto"/>
        <w:ind w:left="115" w:right="353" w:hanging="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ab/>
        <w:t xml:space="preserve">       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88" w:lineRule="auto"/>
        <w:ind w:left="11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38" w:line="288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ab/>
        <w:t xml:space="preserve">         </w:t>
      </w:r>
    </w:p>
    <w:p w:rsidR="00000000" w:rsidDel="00000000" w:rsidP="00000000" w:rsidRDefault="00000000" w:rsidRPr="00000000" w14:paraId="0000005A">
      <w:pPr>
        <w:ind w:left="5664" w:right="0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leader="none" w:pos="7938"/>
        </w:tabs>
        <w:rPr/>
      </w:pPr>
      <w:r w:rsidDel="00000000" w:rsidR="00000000" w:rsidRPr="00000000">
        <w:rPr>
          <w:rtl w:val="0"/>
        </w:rPr>
        <w:tab/>
      </w:r>
    </w:p>
    <w:sectPr>
      <w:pgSz w:h="16838" w:w="11906" w:orient="portrait"/>
      <w:pgMar w:bottom="1134" w:top="1417" w:left="1134" w:right="127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720" w:hanging="720"/>
    </w:pPr>
    <w:rPr>
      <w:rFonts w:ascii="Arial" w:cs="Arial" w:eastAsia="Arial" w:hAnsi="Arial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left="864" w:hanging="864"/>
    </w:pPr>
    <w:rPr>
      <w:rFonts w:ascii="Arial" w:cs="Arial" w:eastAsia="Arial" w:hAnsi="Arial"/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