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75BE" w14:textId="77777777" w:rsidR="002D771A" w:rsidRPr="000A77D9" w:rsidRDefault="002D771A" w:rsidP="002D771A">
      <w:pPr>
        <w:rPr>
          <w:sz w:val="22"/>
          <w:szCs w:val="22"/>
          <w:lang w:val="en-US"/>
        </w:rPr>
      </w:pPr>
      <w:r w:rsidRPr="000A77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0A536" wp14:editId="3E6EDA2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B36288" wp14:editId="25D7D1E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B4960" wp14:editId="575AE1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B631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63284A2C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1BB258B2" w14:textId="77777777" w:rsidR="002D771A" w:rsidRPr="000A77D9" w:rsidRDefault="002D771A" w:rsidP="002D771A">
      <w:pPr>
        <w:pStyle w:val="Titolo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ISTITUTO PROFESSIONALE DI STATO PER I SERVIZI SOCIALI</w:t>
      </w:r>
    </w:p>
    <w:p w14:paraId="24016EEC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“Francesca Laura MORVILLO FALCONE”</w:t>
      </w:r>
    </w:p>
    <w:p w14:paraId="6609076F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Via Galanti, 1 - Tel. 0831/513991</w:t>
      </w:r>
    </w:p>
    <w:p w14:paraId="036F13E8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brrf010008@istruzione.it – brrf010008@pec.istruzione.it </w:t>
      </w:r>
    </w:p>
    <w:p w14:paraId="575B51F1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 www.morvillofalconebrindisi.edu.it</w:t>
      </w:r>
    </w:p>
    <w:p w14:paraId="65638043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72100   B R I N D I S I</w:t>
      </w:r>
    </w:p>
    <w:p w14:paraId="353C71E4" w14:textId="77777777" w:rsidR="002D771A" w:rsidRPr="000A77D9" w:rsidRDefault="002D771A" w:rsidP="002D771A">
      <w:pPr>
        <w:rPr>
          <w:sz w:val="22"/>
          <w:szCs w:val="22"/>
        </w:rPr>
      </w:pPr>
    </w:p>
    <w:p w14:paraId="6AEA12B7" w14:textId="77777777" w:rsidR="00980713" w:rsidRPr="000A77D9" w:rsidRDefault="00980713" w:rsidP="00980713">
      <w:pPr>
        <w:jc w:val="center"/>
        <w:rPr>
          <w:sz w:val="22"/>
          <w:szCs w:val="22"/>
        </w:rPr>
      </w:pPr>
    </w:p>
    <w:p w14:paraId="30DCDCFC" w14:textId="4B230BA7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MATERIA: </w:t>
      </w:r>
      <w:r w:rsidR="00BF19F0" w:rsidRPr="000A77D9">
        <w:rPr>
          <w:sz w:val="22"/>
          <w:szCs w:val="22"/>
        </w:rPr>
        <w:t xml:space="preserve">Psicologia generale e applicata </w:t>
      </w:r>
      <w:r w:rsidRPr="000A77D9">
        <w:rPr>
          <w:sz w:val="22"/>
          <w:szCs w:val="22"/>
        </w:rPr>
        <w:t>(ore settimanali</w:t>
      </w:r>
      <w:proofErr w:type="gramStart"/>
      <w:r w:rsidRPr="000A77D9">
        <w:rPr>
          <w:sz w:val="22"/>
          <w:szCs w:val="22"/>
        </w:rPr>
        <w:t>: .</w:t>
      </w:r>
      <w:r w:rsidR="00BF19F0" w:rsidRPr="000A77D9">
        <w:rPr>
          <w:sz w:val="22"/>
          <w:szCs w:val="22"/>
        </w:rPr>
        <w:t>cinque</w:t>
      </w:r>
      <w:proofErr w:type="gramEnd"/>
      <w:r w:rsidRPr="000A77D9">
        <w:rPr>
          <w:sz w:val="22"/>
          <w:szCs w:val="22"/>
        </w:rPr>
        <w:t>.).</w:t>
      </w:r>
    </w:p>
    <w:p w14:paraId="2416759B" w14:textId="335A4F33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CLASSE: </w:t>
      </w:r>
      <w:r w:rsidR="00BF19F0" w:rsidRPr="000A77D9">
        <w:rPr>
          <w:sz w:val="22"/>
          <w:szCs w:val="22"/>
        </w:rPr>
        <w:t>5</w:t>
      </w:r>
      <w:r w:rsidR="001C3A6A">
        <w:rPr>
          <w:sz w:val="22"/>
          <w:szCs w:val="22"/>
        </w:rPr>
        <w:t>B</w:t>
      </w:r>
      <w:r w:rsidR="00BF19F0" w:rsidRPr="000A77D9">
        <w:rPr>
          <w:sz w:val="22"/>
          <w:szCs w:val="22"/>
        </w:rPr>
        <w:t xml:space="preserve">S </w:t>
      </w:r>
      <w:proofErr w:type="spellStart"/>
      <w:r w:rsidR="00BF19F0" w:rsidRPr="000A77D9">
        <w:rPr>
          <w:sz w:val="22"/>
          <w:szCs w:val="22"/>
        </w:rPr>
        <w:t>sv</w:t>
      </w:r>
      <w:proofErr w:type="spellEnd"/>
    </w:p>
    <w:p w14:paraId="0CAA8EC8" w14:textId="16E9B3C0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ANNO SCOLASTICO: </w:t>
      </w:r>
      <w:r w:rsidR="00BF19F0" w:rsidRPr="000A77D9">
        <w:rPr>
          <w:sz w:val="22"/>
          <w:szCs w:val="22"/>
        </w:rPr>
        <w:t>2021/2022</w:t>
      </w:r>
    </w:p>
    <w:p w14:paraId="06344F79" w14:textId="29198057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DOCENTE: </w:t>
      </w:r>
      <w:r w:rsidR="00BF19F0" w:rsidRPr="000A77D9">
        <w:rPr>
          <w:sz w:val="22"/>
          <w:szCs w:val="22"/>
        </w:rPr>
        <w:t>Iaia Fiora Carmela</w:t>
      </w:r>
    </w:p>
    <w:p w14:paraId="1FD98D01" w14:textId="77777777" w:rsidR="00980713" w:rsidRPr="000A77D9" w:rsidRDefault="00980713" w:rsidP="00980713">
      <w:pPr>
        <w:rPr>
          <w:sz w:val="22"/>
          <w:szCs w:val="22"/>
        </w:rPr>
      </w:pPr>
    </w:p>
    <w:p w14:paraId="7803341B" w14:textId="77777777" w:rsidR="00980713" w:rsidRPr="000A77D9" w:rsidRDefault="00980713" w:rsidP="00980713">
      <w:pPr>
        <w:rPr>
          <w:sz w:val="22"/>
          <w:szCs w:val="22"/>
        </w:rPr>
      </w:pPr>
    </w:p>
    <w:p w14:paraId="2DF2DA5C" w14:textId="77777777" w:rsidR="00980713" w:rsidRPr="000A77D9" w:rsidRDefault="00980713" w:rsidP="00980713">
      <w:pPr>
        <w:rPr>
          <w:sz w:val="22"/>
          <w:szCs w:val="22"/>
        </w:rPr>
      </w:pPr>
    </w:p>
    <w:p w14:paraId="58AFBA49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Libro di testo:</w:t>
      </w:r>
    </w:p>
    <w:p w14:paraId="688A6B91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4D8CD8" w14:textId="2526CB43" w:rsidR="00980713" w:rsidRPr="000A77D9" w:rsidRDefault="00BF19F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Corso di psicologia generale e applicata vol. 1 e vol.2</w:t>
      </w:r>
    </w:p>
    <w:p w14:paraId="5C509B03" w14:textId="6EBF7E32" w:rsidR="00BF19F0" w:rsidRPr="000A77D9" w:rsidRDefault="00BF19F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L. D’Isa, F. Foschini, F. D’Isa ed. Hoepli</w:t>
      </w:r>
      <w:r w:rsidR="00DE7B0B" w:rsidRPr="000A77D9">
        <w:rPr>
          <w:sz w:val="22"/>
          <w:szCs w:val="22"/>
        </w:rPr>
        <w:t>, Milano</w:t>
      </w:r>
    </w:p>
    <w:p w14:paraId="3720F4EA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608290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F7D81B7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E6142F" w14:textId="77777777" w:rsidR="00980713" w:rsidRPr="000A77D9" w:rsidRDefault="00980713" w:rsidP="00980713">
      <w:pPr>
        <w:rPr>
          <w:sz w:val="22"/>
          <w:szCs w:val="22"/>
        </w:rPr>
      </w:pPr>
    </w:p>
    <w:p w14:paraId="31A12C96" w14:textId="77777777" w:rsidR="00980713" w:rsidRPr="000A77D9" w:rsidRDefault="00980713" w:rsidP="00980713">
      <w:pPr>
        <w:rPr>
          <w:sz w:val="22"/>
          <w:szCs w:val="22"/>
        </w:rPr>
      </w:pPr>
    </w:p>
    <w:p w14:paraId="0F384459" w14:textId="43592CFD" w:rsidR="00980713" w:rsidRPr="000A77D9" w:rsidRDefault="00980713" w:rsidP="00980713">
      <w:pPr>
        <w:rPr>
          <w:b/>
          <w:bCs/>
          <w:sz w:val="22"/>
          <w:szCs w:val="22"/>
        </w:rPr>
      </w:pPr>
      <w:r w:rsidRPr="000A77D9">
        <w:rPr>
          <w:b/>
          <w:bCs/>
          <w:sz w:val="22"/>
          <w:szCs w:val="22"/>
        </w:rPr>
        <w:t>Argomenti:</w:t>
      </w:r>
    </w:p>
    <w:p w14:paraId="4F1FC43F" w14:textId="10B872AA" w:rsidR="00DE7B0B" w:rsidRPr="000A77D9" w:rsidRDefault="00DE7B0B" w:rsidP="00980713">
      <w:pPr>
        <w:rPr>
          <w:sz w:val="22"/>
          <w:szCs w:val="22"/>
        </w:rPr>
      </w:pPr>
    </w:p>
    <w:p w14:paraId="45119FEF" w14:textId="070B5078" w:rsidR="000A77D9" w:rsidRPr="000A77D9" w:rsidRDefault="000A77D9" w:rsidP="000A77D9">
      <w:pPr>
        <w:rPr>
          <w:sz w:val="22"/>
          <w:szCs w:val="22"/>
        </w:rPr>
      </w:pPr>
      <w:r w:rsidRPr="000A77D9">
        <w:rPr>
          <w:b/>
          <w:bCs/>
          <w:sz w:val="22"/>
          <w:szCs w:val="22"/>
        </w:rPr>
        <w:t>Il Welfare State</w:t>
      </w:r>
    </w:p>
    <w:p w14:paraId="5031611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 Concetto di Welfare State</w:t>
      </w:r>
    </w:p>
    <w:p w14:paraId="1165FA2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sociali, Sanitari e Socio-Sanitari</w:t>
      </w:r>
    </w:p>
    <w:p w14:paraId="103AABB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lavoro sociale di rete: reti primarie, secondarie informali, secondarie formali</w:t>
      </w:r>
    </w:p>
    <w:p w14:paraId="35DA8DDB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Pianificazione, programmazione e progettazione</w:t>
      </w:r>
    </w:p>
    <w:p w14:paraId="1C80E680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fasi della progettazione</w:t>
      </w:r>
    </w:p>
    <w:p w14:paraId="18176B1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Luci ed ombre del Welfare State</w:t>
      </w:r>
    </w:p>
    <w:p w14:paraId="5574C3E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Welfare Mix</w:t>
      </w:r>
    </w:p>
    <w:p w14:paraId="7B8C274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terzo settore: cooperative sociali, associazioni di volontariato, Onlus e Fondazioni</w:t>
      </w:r>
    </w:p>
    <w:p w14:paraId="4ACB5E4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visita domiciliare</w:t>
      </w:r>
    </w:p>
    <w:p w14:paraId="76EDA0E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L’assistente sociale</w:t>
      </w:r>
    </w:p>
    <w:p w14:paraId="15421A68" w14:textId="77777777" w:rsidR="000A77D9" w:rsidRPr="000A77D9" w:rsidRDefault="000A77D9" w:rsidP="000A77D9">
      <w:pPr>
        <w:rPr>
          <w:sz w:val="22"/>
          <w:szCs w:val="22"/>
        </w:rPr>
      </w:pPr>
    </w:p>
    <w:p w14:paraId="23FBB7A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  <w:b/>
        </w:rPr>
        <w:t>La povertà</w:t>
      </w:r>
    </w:p>
    <w:p w14:paraId="0AC1AAD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Che cosa si intende per povertà</w:t>
      </w:r>
    </w:p>
    <w:p w14:paraId="42C472F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Nuove povertà ed esclusione sociale</w:t>
      </w:r>
    </w:p>
    <w:p w14:paraId="057A6A2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povertà assoluta, relativa, soggettiva, fluttuante.</w:t>
      </w:r>
    </w:p>
    <w:p w14:paraId="44475BD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politiche sociali in Italia per combattere le povertà</w:t>
      </w:r>
    </w:p>
    <w:p w14:paraId="009C3D9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 clochard</w:t>
      </w:r>
    </w:p>
    <w:p w14:paraId="04F3EA48" w14:textId="77777777" w:rsidR="000A77D9" w:rsidRPr="000A77D9" w:rsidRDefault="000A77D9" w:rsidP="000A77D9">
      <w:pPr>
        <w:rPr>
          <w:sz w:val="22"/>
          <w:szCs w:val="22"/>
        </w:rPr>
      </w:pPr>
    </w:p>
    <w:p w14:paraId="1C6F7B84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La salute mentale</w:t>
      </w:r>
    </w:p>
    <w:p w14:paraId="7BE22E21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Il disagio mentale</w:t>
      </w:r>
    </w:p>
    <w:p w14:paraId="2F10AB3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storia sociale della follia e la nascita della psichiatria dinamica</w:t>
      </w:r>
    </w:p>
    <w:p w14:paraId="2D859C4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DSM-5:</w:t>
      </w:r>
    </w:p>
    <w:p w14:paraId="79C8F8D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Caratteristiche generali</w:t>
      </w:r>
    </w:p>
    <w:p w14:paraId="2DFFB1B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patologie e i criteri diagnostici</w:t>
      </w:r>
    </w:p>
    <w:p w14:paraId="4551905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651A87A2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Le principali patologie mentali</w:t>
      </w:r>
    </w:p>
    <w:p w14:paraId="45D236A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Schizofrenia</w:t>
      </w:r>
    </w:p>
    <w:p w14:paraId="2C86A41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bipolare</w:t>
      </w:r>
    </w:p>
    <w:p w14:paraId="4451EBE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d’ansia</w:t>
      </w:r>
    </w:p>
    <w:p w14:paraId="15D31BA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depressivi</w:t>
      </w:r>
    </w:p>
    <w:p w14:paraId="5ED9051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della personalità</w:t>
      </w:r>
    </w:p>
    <w:p w14:paraId="46A48C3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ossessivo-compulsivo</w:t>
      </w:r>
    </w:p>
    <w:p w14:paraId="31A3B3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depressione nell’infanzia</w:t>
      </w:r>
    </w:p>
    <w:p w14:paraId="701A00B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depressione post partum</w:t>
      </w:r>
    </w:p>
    <w:p w14:paraId="2404AA32" w14:textId="463B4F0D" w:rsidR="00E662FF" w:rsidRPr="000A77D9" w:rsidRDefault="000A77D9" w:rsidP="00E662FF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le terapie alternative (</w:t>
      </w:r>
      <w:r w:rsidR="00E662FF">
        <w:rPr>
          <w:rFonts w:ascii="Times New Roman" w:hAnsi="Times New Roman" w:cs="Times New Roman"/>
        </w:rPr>
        <w:t>arteterapia, musicoterapia, pet therapy, ippoterapia</w:t>
      </w:r>
      <w:r w:rsidR="00E662FF" w:rsidRPr="000A77D9">
        <w:rPr>
          <w:rFonts w:ascii="Times New Roman" w:hAnsi="Times New Roman" w:cs="Times New Roman"/>
        </w:rPr>
        <w:t>)</w:t>
      </w:r>
    </w:p>
    <w:p w14:paraId="6201FF54" w14:textId="77777777" w:rsidR="00E662FF" w:rsidRPr="000A77D9" w:rsidRDefault="00E662FF" w:rsidP="00E662FF">
      <w:pPr>
        <w:pStyle w:val="Nessunaspaziatura"/>
        <w:rPr>
          <w:rFonts w:ascii="Times New Roman" w:hAnsi="Times New Roman" w:cs="Times New Roman"/>
        </w:rPr>
      </w:pPr>
    </w:p>
    <w:p w14:paraId="11645F9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52B3DC33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L’intervento terapeutico</w:t>
      </w:r>
    </w:p>
    <w:p w14:paraId="5913812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psicoterapia</w:t>
      </w:r>
    </w:p>
    <w:p w14:paraId="5C4E428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L’intervento medico-farmacologico</w:t>
      </w:r>
    </w:p>
    <w:p w14:paraId="415A357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riabilitazione</w:t>
      </w:r>
    </w:p>
    <w:p w14:paraId="3CC0FD1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L. n.180/78</w:t>
      </w:r>
    </w:p>
    <w:p w14:paraId="52B9B79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psichiatrici</w:t>
      </w:r>
    </w:p>
    <w:p w14:paraId="39C5E99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789EFA61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b/>
          <w:sz w:val="22"/>
          <w:szCs w:val="22"/>
        </w:rPr>
        <w:t>Varie forme di disagio minorile</w:t>
      </w:r>
      <w:r w:rsidRPr="000A77D9">
        <w:rPr>
          <w:sz w:val="22"/>
          <w:szCs w:val="22"/>
        </w:rPr>
        <w:t>:</w:t>
      </w:r>
    </w:p>
    <w:p w14:paraId="05F841B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L’autismo</w:t>
      </w:r>
    </w:p>
    <w:p w14:paraId="1FFEDC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L’abbandono dei minori, l’adozione e l’affidamento</w:t>
      </w:r>
    </w:p>
    <w:p w14:paraId="0F4DE51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L’abuso sui minori</w:t>
      </w:r>
    </w:p>
    <w:p w14:paraId="4A00DD6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educativi e sociosanitari per la famiglia e i minori</w:t>
      </w:r>
    </w:p>
    <w:p w14:paraId="1E39F3B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periodo adolescenziale</w:t>
      </w:r>
    </w:p>
    <w:p w14:paraId="3047514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disturbi dell’alimentazione: la bulimia, l’anoressia, la condotta deviante, la tossicodipendenza, il bullismo</w:t>
      </w:r>
    </w:p>
    <w:p w14:paraId="3B06DC0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sociali</w:t>
      </w:r>
    </w:p>
    <w:p w14:paraId="1134B9D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Sindrome di Asperger</w:t>
      </w:r>
    </w:p>
    <w:p w14:paraId="2ECA1BC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Il lavoro minorile</w:t>
      </w:r>
    </w:p>
    <w:p w14:paraId="1A98CE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L’alienazione parentale</w:t>
      </w:r>
    </w:p>
    <w:p w14:paraId="7326A9DB" w14:textId="77777777" w:rsidR="000A77D9" w:rsidRPr="000A77D9" w:rsidRDefault="000A77D9" w:rsidP="000A77D9">
      <w:pPr>
        <w:rPr>
          <w:sz w:val="22"/>
          <w:szCs w:val="22"/>
        </w:rPr>
      </w:pPr>
    </w:p>
    <w:p w14:paraId="2D4F398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 soggetti diversamente abili</w:t>
      </w:r>
    </w:p>
    <w:p w14:paraId="535F03B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soggetto diversamente abile</w:t>
      </w:r>
    </w:p>
    <w:p w14:paraId="7F1ED0E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Definizione di diversità</w:t>
      </w:r>
    </w:p>
    <w:p w14:paraId="5C423CE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L’inserimento, l’integrazione e l’inclusione</w:t>
      </w:r>
    </w:p>
    <w:p w14:paraId="7427999F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La disabilità intellettiva, sensoriale e motoria</w:t>
      </w:r>
    </w:p>
    <w:p w14:paraId="2E3D66F1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persone diversamente abili e le famiglie</w:t>
      </w:r>
    </w:p>
    <w:p w14:paraId="04A300E6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principali modalità di intervento sui disabili</w:t>
      </w:r>
    </w:p>
    <w:p w14:paraId="7C6626C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I servizi per le persone disabili</w:t>
      </w:r>
    </w:p>
    <w:p w14:paraId="75E9CAF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L’integrazione scolastica e lavorativa dei disabili</w:t>
      </w:r>
    </w:p>
    <w:p w14:paraId="251BAA77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La legge   n.104/1992</w:t>
      </w:r>
    </w:p>
    <w:p w14:paraId="31675725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La sindrome di Down</w:t>
      </w:r>
    </w:p>
    <w:p w14:paraId="6486FDF5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La disabilità motoria nell’adulto</w:t>
      </w:r>
    </w:p>
    <w:p w14:paraId="29C97FD7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I bambini superdotati</w:t>
      </w:r>
    </w:p>
    <w:p w14:paraId="323A1ACC" w14:textId="77777777" w:rsidR="000A77D9" w:rsidRPr="000A77D9" w:rsidRDefault="000A77D9" w:rsidP="000A77D9">
      <w:pPr>
        <w:rPr>
          <w:sz w:val="22"/>
          <w:szCs w:val="22"/>
        </w:rPr>
      </w:pPr>
    </w:p>
    <w:p w14:paraId="7A22C6B8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 migranti</w:t>
      </w:r>
    </w:p>
    <w:p w14:paraId="232E6D0B" w14:textId="77777777" w:rsidR="000A77D9" w:rsidRPr="000A77D9" w:rsidRDefault="000A77D9" w:rsidP="000A77D9">
      <w:pPr>
        <w:rPr>
          <w:sz w:val="22"/>
          <w:szCs w:val="22"/>
        </w:rPr>
      </w:pPr>
    </w:p>
    <w:p w14:paraId="4719FD90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migranti: integrazione ed intercultura</w:t>
      </w:r>
    </w:p>
    <w:p w14:paraId="4B214A7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legislazione italiana sui minori stranieri immigrati</w:t>
      </w:r>
    </w:p>
    <w:p w14:paraId="57337AB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L’integrazione scolastica dei minori migranti</w:t>
      </w:r>
    </w:p>
    <w:p w14:paraId="6CF6DDF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L’educazione interculturale</w:t>
      </w:r>
    </w:p>
    <w:p w14:paraId="55AE751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mediatore culturale e il suo lavoro all’interno della scuola</w:t>
      </w:r>
    </w:p>
    <w:p w14:paraId="20CEF94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3F3CFCCB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Gli anziani</w:t>
      </w:r>
    </w:p>
    <w:p w14:paraId="21BACAD8" w14:textId="77777777" w:rsidR="000A77D9" w:rsidRPr="000A77D9" w:rsidRDefault="000A77D9" w:rsidP="000A77D9">
      <w:pPr>
        <w:rPr>
          <w:sz w:val="22"/>
          <w:szCs w:val="22"/>
        </w:rPr>
      </w:pPr>
    </w:p>
    <w:p w14:paraId="160484C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lastRenderedPageBreak/>
        <w:t>Le trasformazioni del ciclo vitale e i processi di invecchiamento</w:t>
      </w:r>
    </w:p>
    <w:p w14:paraId="46679F7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cambiamenti fisici cognitivi e sociali dell’anziano</w:t>
      </w:r>
    </w:p>
    <w:p w14:paraId="105E514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terza età e la quarta età</w:t>
      </w:r>
    </w:p>
    <w:p w14:paraId="0D610CF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e la famiglia</w:t>
      </w:r>
    </w:p>
    <w:p w14:paraId="5F3A9F4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demenza e la malattia di Alzheimer. Il morbo di Parkinson</w:t>
      </w:r>
    </w:p>
    <w:p w14:paraId="66FDD1F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fragile</w:t>
      </w:r>
    </w:p>
    <w:p w14:paraId="326DDDA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forme di intervento a favore dell’anziano</w:t>
      </w:r>
    </w:p>
    <w:p w14:paraId="3BDC59F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strutture e i servizi per gli anziani: l’assistenza domiciliare, i centri diurni e le residenze per anziani</w:t>
      </w:r>
    </w:p>
    <w:p w14:paraId="0F73D82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relazione tra l’operatore sociosanitario e la persona anziana</w:t>
      </w:r>
    </w:p>
    <w:p w14:paraId="6A3758C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L’anziano e la sua casa</w:t>
      </w:r>
    </w:p>
    <w:p w14:paraId="6856C97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L’istituzionalizzazione dell’anziano</w:t>
      </w:r>
    </w:p>
    <w:p w14:paraId="647C23B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L’intrattenimento, l’animazione e le attività ludiche nelle residenze per anziani</w:t>
      </w:r>
    </w:p>
    <w:p w14:paraId="0972E78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18288A1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La famiglia multiproblematica</w:t>
      </w:r>
    </w:p>
    <w:p w14:paraId="66469E12" w14:textId="77777777" w:rsidR="000A77D9" w:rsidRPr="000A77D9" w:rsidRDefault="000A77D9" w:rsidP="000A77D9">
      <w:pPr>
        <w:rPr>
          <w:sz w:val="22"/>
          <w:szCs w:val="22"/>
        </w:rPr>
      </w:pPr>
    </w:p>
    <w:p w14:paraId="3E2B133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Famiglia e tipologia familiare</w:t>
      </w:r>
    </w:p>
    <w:p w14:paraId="158C4C4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fasi del ciclo vitale della famiglia</w:t>
      </w:r>
    </w:p>
    <w:p w14:paraId="4256A42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disagio familiare e i bisogni di sostegno</w:t>
      </w:r>
    </w:p>
    <w:p w14:paraId="10E3F84F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famiglie fragili</w:t>
      </w:r>
    </w:p>
    <w:p w14:paraId="14B9B28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famiglia multiproblematica</w:t>
      </w:r>
    </w:p>
    <w:p w14:paraId="33020DD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principali modalità di intervento sui nuclei familiari</w:t>
      </w:r>
    </w:p>
    <w:p w14:paraId="70D9475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sociosanitari</w:t>
      </w:r>
    </w:p>
    <w:p w14:paraId="5A93DAA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violenza domestica</w:t>
      </w:r>
    </w:p>
    <w:p w14:paraId="7539370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Il femminicidio</w:t>
      </w:r>
    </w:p>
    <w:p w14:paraId="2F00DE0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F51E43E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Il gruppo</w:t>
      </w:r>
    </w:p>
    <w:p w14:paraId="13ADFF7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Psicologia dei gruppi: il gruppo di lavoro, il funzionamento del gruppo, la conflittualità, la coesione e l’efficacia del gruppo</w:t>
      </w:r>
    </w:p>
    <w:p w14:paraId="152EED2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leadership: il leader, la leadership autoritaria, democratica e permissiva</w:t>
      </w:r>
    </w:p>
    <w:p w14:paraId="444D828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leadership partecipativa, strumentale ed espressiva</w:t>
      </w:r>
    </w:p>
    <w:p w14:paraId="6C9480A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Lewin e i T-Group</w:t>
      </w:r>
    </w:p>
    <w:p w14:paraId="181969AE" w14:textId="6417A0C4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Moreno: </w:t>
      </w:r>
      <w:r w:rsidR="007B5759" w:rsidRPr="000A77D9">
        <w:rPr>
          <w:rFonts w:ascii="Times New Roman" w:hAnsi="Times New Roman" w:cs="Times New Roman"/>
        </w:rPr>
        <w:t>la sociometria</w:t>
      </w:r>
      <w:r w:rsidRPr="000A77D9">
        <w:rPr>
          <w:rFonts w:ascii="Times New Roman" w:hAnsi="Times New Roman" w:cs="Times New Roman"/>
        </w:rPr>
        <w:t xml:space="preserve"> e lo psicodramma</w:t>
      </w:r>
    </w:p>
    <w:p w14:paraId="21F8035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proofErr w:type="spellStart"/>
      <w:r w:rsidRPr="000A77D9">
        <w:rPr>
          <w:rFonts w:ascii="Times New Roman" w:hAnsi="Times New Roman" w:cs="Times New Roman"/>
        </w:rPr>
        <w:t>Bion</w:t>
      </w:r>
      <w:proofErr w:type="spellEnd"/>
      <w:r w:rsidRPr="000A77D9">
        <w:rPr>
          <w:rFonts w:ascii="Times New Roman" w:hAnsi="Times New Roman" w:cs="Times New Roman"/>
        </w:rPr>
        <w:t xml:space="preserve">: gli assunti di base, la mentalità di gruppo e la cultura di gruppo. </w:t>
      </w:r>
    </w:p>
    <w:p w14:paraId="42A5E7B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gruppo di lavoro, il gruppo di animazione, il gruppo terapeutico.</w:t>
      </w:r>
    </w:p>
    <w:p w14:paraId="71B83F8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469561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  <w:b/>
          <w:bCs/>
        </w:rPr>
      </w:pPr>
      <w:r w:rsidRPr="000A77D9">
        <w:rPr>
          <w:rFonts w:ascii="Times New Roman" w:hAnsi="Times New Roman" w:cs="Times New Roman"/>
        </w:rPr>
        <w:t xml:space="preserve">  </w:t>
      </w:r>
      <w:proofErr w:type="spellStart"/>
      <w:r w:rsidRPr="000A77D9">
        <w:rPr>
          <w:rFonts w:ascii="Times New Roman" w:hAnsi="Times New Roman" w:cs="Times New Roman"/>
          <w:b/>
          <w:bCs/>
        </w:rPr>
        <w:t>Educ</w:t>
      </w:r>
      <w:proofErr w:type="spellEnd"/>
      <w:r w:rsidRPr="000A77D9">
        <w:rPr>
          <w:rFonts w:ascii="Times New Roman" w:hAnsi="Times New Roman" w:cs="Times New Roman"/>
          <w:b/>
          <w:bCs/>
        </w:rPr>
        <w:t>. Civica</w:t>
      </w:r>
    </w:p>
    <w:p w14:paraId="181961F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comportamenti di aiuto: aiuto, altruismo, comportamento prosociale</w:t>
      </w:r>
    </w:p>
    <w:p w14:paraId="20D0FD6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Valori di fondo comuni fra le diverse esperienze di volontariato</w:t>
      </w:r>
    </w:p>
    <w:p w14:paraId="0C953D3F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Protezione Civile e lo psicologo dell’emergenza</w:t>
      </w:r>
    </w:p>
    <w:p w14:paraId="545B468B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Attività di volontariato presenti sul territorio</w:t>
      </w:r>
    </w:p>
    <w:p w14:paraId="4CAE263A" w14:textId="7C298F68" w:rsid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Il dovere di prestare aiuto e il reato di omissione (art. 593 del </w:t>
      </w:r>
      <w:proofErr w:type="gramStart"/>
      <w:r w:rsidRPr="000A77D9">
        <w:rPr>
          <w:rFonts w:ascii="Times New Roman" w:hAnsi="Times New Roman" w:cs="Times New Roman"/>
        </w:rPr>
        <w:t>Codice Penale</w:t>
      </w:r>
      <w:proofErr w:type="gramEnd"/>
      <w:r w:rsidRPr="000A77D9">
        <w:rPr>
          <w:rFonts w:ascii="Times New Roman" w:hAnsi="Times New Roman" w:cs="Times New Roman"/>
        </w:rPr>
        <w:t>)</w:t>
      </w:r>
    </w:p>
    <w:p w14:paraId="616F8DA1" w14:textId="19B12FA3" w:rsid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3D7D35CA" w14:textId="306DA649" w:rsidR="00CE7808" w:rsidRPr="000A77D9" w:rsidRDefault="00CE7808" w:rsidP="000A77D9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Uda Interdisciplinare: </w:t>
      </w:r>
      <w:r w:rsidR="008E7C6A">
        <w:rPr>
          <w:rFonts w:ascii="Times New Roman" w:hAnsi="Times New Roman" w:cs="Times New Roman"/>
        </w:rPr>
        <w:t>L’aver cura</w:t>
      </w:r>
    </w:p>
    <w:p w14:paraId="4FFD4FD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3ECE3F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72557E12" w14:textId="4E2D26A8" w:rsidR="008A6AFE" w:rsidRPr="000A77D9" w:rsidRDefault="000A77D9" w:rsidP="008A6AFE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78152808" w14:textId="391F65CC" w:rsidR="00C60FAA" w:rsidRPr="000A77D9" w:rsidRDefault="000A77D9" w:rsidP="000A77D9">
      <w:pPr>
        <w:ind w:left="5664" w:firstLine="708"/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5EADC30D" w14:textId="296EE7C3" w:rsidR="00E019D6" w:rsidRPr="000A77D9" w:rsidRDefault="00E019D6" w:rsidP="00C60FAA">
      <w:pPr>
        <w:tabs>
          <w:tab w:val="center" w:pos="7938"/>
        </w:tabs>
        <w:rPr>
          <w:b/>
          <w:sz w:val="22"/>
          <w:szCs w:val="22"/>
          <w:lang w:val="en-US"/>
        </w:rPr>
      </w:pPr>
    </w:p>
    <w:sectPr w:rsidR="00E019D6" w:rsidRPr="000A77D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B362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92225">
    <w:abstractNumId w:val="0"/>
  </w:num>
  <w:num w:numId="2" w16cid:durableId="234439635">
    <w:abstractNumId w:val="5"/>
  </w:num>
  <w:num w:numId="3" w16cid:durableId="1120343824">
    <w:abstractNumId w:val="6"/>
  </w:num>
  <w:num w:numId="4" w16cid:durableId="1047532628">
    <w:abstractNumId w:val="2"/>
  </w:num>
  <w:num w:numId="5" w16cid:durableId="859928994">
    <w:abstractNumId w:val="1"/>
  </w:num>
  <w:num w:numId="6" w16cid:durableId="1613126075">
    <w:abstractNumId w:val="11"/>
  </w:num>
  <w:num w:numId="7" w16cid:durableId="18588107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744123">
    <w:abstractNumId w:val="23"/>
  </w:num>
  <w:num w:numId="9" w16cid:durableId="2059353468">
    <w:abstractNumId w:val="20"/>
  </w:num>
  <w:num w:numId="10" w16cid:durableId="1488132866">
    <w:abstractNumId w:val="19"/>
  </w:num>
  <w:num w:numId="11" w16cid:durableId="1726637325">
    <w:abstractNumId w:val="16"/>
  </w:num>
  <w:num w:numId="12" w16cid:durableId="489371313">
    <w:abstractNumId w:val="18"/>
  </w:num>
  <w:num w:numId="13" w16cid:durableId="137192021">
    <w:abstractNumId w:val="13"/>
  </w:num>
  <w:num w:numId="14" w16cid:durableId="595139230">
    <w:abstractNumId w:val="14"/>
  </w:num>
  <w:num w:numId="15" w16cid:durableId="268005135">
    <w:abstractNumId w:val="25"/>
  </w:num>
  <w:num w:numId="16" w16cid:durableId="1101534817">
    <w:abstractNumId w:val="27"/>
  </w:num>
  <w:num w:numId="17" w16cid:durableId="2098938495">
    <w:abstractNumId w:val="29"/>
  </w:num>
  <w:num w:numId="18" w16cid:durableId="1814174961">
    <w:abstractNumId w:val="26"/>
  </w:num>
  <w:num w:numId="19" w16cid:durableId="44180976">
    <w:abstractNumId w:val="17"/>
  </w:num>
  <w:num w:numId="20" w16cid:durableId="658117275">
    <w:abstractNumId w:val="10"/>
  </w:num>
  <w:num w:numId="21" w16cid:durableId="1332366738">
    <w:abstractNumId w:val="28"/>
  </w:num>
  <w:num w:numId="22" w16cid:durableId="1566799015">
    <w:abstractNumId w:val="22"/>
  </w:num>
  <w:num w:numId="23" w16cid:durableId="1384597510">
    <w:abstractNumId w:val="12"/>
  </w:num>
  <w:num w:numId="24" w16cid:durableId="1086532025">
    <w:abstractNumId w:val="21"/>
  </w:num>
  <w:num w:numId="25" w16cid:durableId="1425229319">
    <w:abstractNumId w:val="9"/>
  </w:num>
  <w:num w:numId="26" w16cid:durableId="1551186114">
    <w:abstractNumId w:val="8"/>
  </w:num>
  <w:num w:numId="27" w16cid:durableId="221136906">
    <w:abstractNumId w:val="24"/>
  </w:num>
  <w:num w:numId="28" w16cid:durableId="484055146">
    <w:abstractNumId w:val="3"/>
  </w:num>
  <w:num w:numId="29" w16cid:durableId="2109228684">
    <w:abstractNumId w:val="30"/>
  </w:num>
  <w:num w:numId="30" w16cid:durableId="1889681980">
    <w:abstractNumId w:val="31"/>
  </w:num>
  <w:num w:numId="31" w16cid:durableId="345637230">
    <w:abstractNumId w:val="15"/>
  </w:num>
  <w:num w:numId="32" w16cid:durableId="40858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A77D9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C3A6A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A29"/>
    <w:rsid w:val="00792233"/>
    <w:rsid w:val="007A3A44"/>
    <w:rsid w:val="007B3F5F"/>
    <w:rsid w:val="007B5759"/>
    <w:rsid w:val="007C204D"/>
    <w:rsid w:val="007F56F1"/>
    <w:rsid w:val="00807DF1"/>
    <w:rsid w:val="0081171C"/>
    <w:rsid w:val="00833860"/>
    <w:rsid w:val="0085033C"/>
    <w:rsid w:val="008A6AFE"/>
    <w:rsid w:val="008C460D"/>
    <w:rsid w:val="008E7C6A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19F0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E7808"/>
    <w:rsid w:val="00D3159A"/>
    <w:rsid w:val="00D45D42"/>
    <w:rsid w:val="00D50F58"/>
    <w:rsid w:val="00D57DA4"/>
    <w:rsid w:val="00D66E28"/>
    <w:rsid w:val="00DA4216"/>
    <w:rsid w:val="00DE0744"/>
    <w:rsid w:val="00DE7B0B"/>
    <w:rsid w:val="00DF03F2"/>
    <w:rsid w:val="00DF3968"/>
    <w:rsid w:val="00E019D6"/>
    <w:rsid w:val="00E05F57"/>
    <w:rsid w:val="00E2537E"/>
    <w:rsid w:val="00E3472B"/>
    <w:rsid w:val="00E455E6"/>
    <w:rsid w:val="00E6138B"/>
    <w:rsid w:val="00E662FF"/>
    <w:rsid w:val="00E740A5"/>
    <w:rsid w:val="00E7667C"/>
    <w:rsid w:val="00ED2D6B"/>
    <w:rsid w:val="00EE7C7D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E486"/>
  <w15:docId w15:val="{9B862985-F6D9-4E88-9E7D-58CFCB5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A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14</cp:revision>
  <cp:lastPrinted>2020-05-21T15:51:00Z</cp:lastPrinted>
  <dcterms:created xsi:type="dcterms:W3CDTF">2022-04-27T16:16:00Z</dcterms:created>
  <dcterms:modified xsi:type="dcterms:W3CDTF">2022-05-31T18:12:00Z</dcterms:modified>
</cp:coreProperties>
</file>